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CantMiss Productions</w:t>
      </w:r>
    </w:p>
    <w:p>
      <w:pPr>
        <w:jc w:val="center"/>
      </w:pPr>
      <w:r>
        <w:rPr>
          <w:b/>
          <w:sz w:val="32"/>
        </w:rPr>
        <w:t>Legacy Website Content Master</w:t>
      </w:r>
    </w:p>
    <w:p>
      <w:pPr>
        <w:jc w:val="center"/>
      </w:pPr>
      <w:r>
        <w:rPr>
          <w:i/>
        </w:rPr>
        <w:t>Recovered from the old WordPress database and media archive • August 2026</w:t>
      </w:r>
    </w:p>
    <w:p>
      <w:r>
        <w:t>Purpose: preserve the useful original CantMiss Productions content in one clean reference so the new website can be rebuilt without restoring the old WordPress installation.</w:t>
      </w:r>
    </w:p>
    <w:p>
      <w:pPr>
        <w:pStyle w:val="Heading1"/>
      </w:pPr>
      <w:r>
        <w:t>1. Recovery Summary</w:t>
      </w:r>
    </w:p>
    <w:p>
      <w:pPr>
        <w:pStyle w:val="ListBullet"/>
      </w:pPr>
      <w:r>
        <w:t>Original brand story / About Us copy was recovered from Elementor data.</w:t>
      </w:r>
    </w:p>
    <w:p>
      <w:pPr>
        <w:pStyle w:val="ListBullet"/>
      </w:pPr>
      <w:r>
        <w:t>Original character copy for Dougie, Toddo, and Spackle was recovered.</w:t>
      </w:r>
    </w:p>
    <w:p>
      <w:pPr>
        <w:pStyle w:val="ListBullet"/>
      </w:pPr>
      <w:r>
        <w:t>Published WordPress page titles and slugs were recovered.</w:t>
      </w:r>
    </w:p>
    <w:p>
      <w:pPr>
        <w:pStyle w:val="ListBullet"/>
      </w:pPr>
      <w:r>
        <w:t>Published WooCommerce products, descriptions, and stored prices were recovered.</w:t>
      </w:r>
    </w:p>
    <w:p>
      <w:pPr>
        <w:pStyle w:val="ListBullet"/>
      </w:pPr>
      <w:r>
        <w:t>Original character and brand asset filenames were identified in the media archive.</w:t>
      </w:r>
    </w:p>
    <w:p>
      <w:pPr>
        <w:pStyle w:val="ListBullet"/>
      </w:pPr>
      <w:r>
        <w:t>The old installation also contains substantial demo/template content that should not be carried into the new website.</w:t>
      </w:r>
    </w:p>
    <w:p>
      <w:pPr>
        <w:pStyle w:val="Heading1"/>
      </w:pPr>
      <w:r>
        <w:t>2. Original Brand Story — Recovered Copy</w:t>
      </w:r>
    </w:p>
    <w:p>
      <w:r>
        <w:t>The following is a faithful transcription of the meaningful About Us copy recovered from the old Elementor page. Spelling and grammar are intentionally preserved here as historical source material.</w:t>
      </w:r>
    </w:p>
    <w:p>
      <w:pPr>
        <w:pStyle w:val="Quote"/>
      </w:pPr>
      <w:r>
        <w:t>“Can’t Miss Productions“</w:t>
        <w:br/>
        <w:br/>
        <w:t>On a typical day, a construction worker was in the mall shopping for a small, nice gift for his girlfriend. Knowing the fact that she loves animals, he purchased an animal calendar. That’s when he noticed they have calendars for everything - dogs, cats, flowers, parks, cars, etc., but what they didn’t have was a calendar for the construction worker. Their are 11.2 million construction workers in the United States alone and no small gifts for the hard-working construction workers who has given their blood and sweat to build the world we have today!</w:t>
        <w:br/>
        <w:br/>
        <w:t>So we’ve created a line of products that we have named “The Lighter Side of Construction." Any of our products will make for the perfect gift to put a smile on your favorite construction workers face after a hard days work.</w:t>
        <w:br/>
        <w:br/>
        <w:t>Can't Miss Productions is not stopping here! Keep an eye out in the Spring for a new line of products geared towards the "Hot Rod" enthusiasts. Everything for the hot rod loving family's.</w:t>
      </w:r>
    </w:p>
    <w:p>
      <w:pPr>
        <w:pStyle w:val="Heading1"/>
      </w:pPr>
      <w:r>
        <w:t>3. Website-Ready About Us Rewrite</w:t>
      </w:r>
    </w:p>
    <w:p>
      <w:r>
        <w:t>CantMiss Productions began with a simple observation: there were calendars for dogs, cats, cars, flowers and just about everything else — but almost nothing created specifically for the people who build the world around us.</w:t>
      </w:r>
    </w:p>
    <w:p>
      <w:r>
        <w:t>That idea became The Lighter Side of Construction, a collection built around the humor, mishaps and personalities that anyone who has worked on a jobsite can appreciate. Through Dougie, Toddo and Spackle, CantMiss Productions turns everyday construction chaos into something worth laughing about.</w:t>
      </w:r>
    </w:p>
    <w:p>
      <w:r>
        <w:t>From calendars to gifts and merchandise, the goal has always been simple: create something fun for hardworking construction professionals and the people who appreciate them.</w:t>
      </w:r>
    </w:p>
    <w:p>
      <w:pPr>
        <w:pStyle w:val="Heading1"/>
      </w:pPr>
      <w:r>
        <w:t>4. The Lighter Side of Construction Crew</w:t>
      </w:r>
    </w:p>
    <w:p>
      <w:r>
        <w:t>Recovered section heading: “Meet The Lighter Side of Construction Crew! Three characters who can take on any construction job and turn it into an amusing disaster, although they claim to be the best in the business.”</w:t>
      </w:r>
    </w:p>
    <w:p>
      <w:pPr>
        <w:pStyle w:val="Heading2"/>
      </w:pPr>
      <w:r>
        <w:t>Dougie</w:t>
      </w:r>
    </w:p>
    <w:p>
      <w:r>
        <w:rPr>
          <w:b/>
        </w:rPr>
        <w:t xml:space="preserve">Recovered original: </w:t>
      </w:r>
      <w:r>
        <w:t>The leader of the crew “Dougie”</w:t>
        <w:br/>
        <w:t>Ace of the crew. Tell us Toddo what to do and how to do it. But it never seems to work out.</w:t>
      </w:r>
    </w:p>
    <w:p>
      <w:r>
        <w:rPr>
          <w:b/>
        </w:rPr>
        <w:t xml:space="preserve">Website-ready version: </w:t>
      </w:r>
      <w:r>
        <w:t>The leader of the crew. Dougie is the self-proclaimed ace who always seems to know exactly what Toddo should do — even when the plan does not work out.</w:t>
      </w:r>
    </w:p>
    <w:p>
      <w:pPr>
        <w:pStyle w:val="Heading2"/>
      </w:pPr>
      <w:r>
        <w:t>Toddo</w:t>
      </w:r>
    </w:p>
    <w:p>
      <w:r>
        <w:rPr>
          <w:b/>
        </w:rPr>
        <w:t xml:space="preserve">Recovered original: </w:t>
      </w:r>
      <w:r>
        <w:t>"Toddo," second in command, but not a very good listener. He seems to mess-up every job up in his own hilarious way.</w:t>
      </w:r>
    </w:p>
    <w:p>
      <w:r>
        <w:rPr>
          <w:b/>
        </w:rPr>
        <w:t xml:space="preserve">Website-ready version: </w:t>
      </w:r>
      <w:r>
        <w:t>Second in command and definitely not the best listener. Toddo has a talent for turning even the simplest job into his own hilarious construction adventure.</w:t>
      </w:r>
    </w:p>
    <w:p>
      <w:pPr>
        <w:pStyle w:val="Heading2"/>
      </w:pPr>
      <w:r>
        <w:t>Spackle</w:t>
      </w:r>
    </w:p>
    <w:p>
      <w:r>
        <w:rPr>
          <w:b/>
        </w:rPr>
        <w:t xml:space="preserve">Recovered original: </w:t>
      </w:r>
      <w:r>
        <w:t>“Spackle”</w:t>
        <w:br/>
        <w:t>Every crew should have a companion like "Spackle". This lucky adorable canine who witnesses disaster after disaster or another words, “The Lighter Side Of Construction“.</w:t>
      </w:r>
    </w:p>
    <w:p>
      <w:r>
        <w:rPr>
          <w:b/>
        </w:rPr>
        <w:t xml:space="preserve">Website-ready version: </w:t>
      </w:r>
      <w:r>
        <w:t>Every crew needs a companion like Spackle. This lovable canine is there for every mishap, watching the crew turn one job after another into the lighter side of construction.</w:t>
      </w:r>
    </w:p>
    <w:p>
      <w:pPr>
        <w:pStyle w:val="Heading1"/>
      </w:pPr>
      <w:r>
        <w:t>5. Published Legacy Pages</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t>Page</w:t>
            </w:r>
          </w:p>
        </w:tc>
        <w:tc>
          <w:tcPr>
            <w:tcW w:type="dxa" w:w="3408"/>
          </w:tcPr>
          <w:p>
            <w:r>
              <w:t>Legacy Slug</w:t>
            </w:r>
          </w:p>
        </w:tc>
        <w:tc>
          <w:tcPr>
            <w:tcW w:type="dxa" w:w="3408"/>
          </w:tcPr>
          <w:p>
            <w:r>
              <w:t>Use / Note</w:t>
            </w:r>
          </w:p>
        </w:tc>
      </w:tr>
      <w:tr>
        <w:tc>
          <w:tcPr>
            <w:tcW w:type="dxa" w:w="3408"/>
            <w:vAlign w:val="center"/>
          </w:tcPr>
          <w:p>
            <w:r>
              <w:t>Home</w:t>
            </w:r>
          </w:p>
        </w:tc>
        <w:tc>
          <w:tcPr>
            <w:tcW w:type="dxa" w:w="3408"/>
            <w:vAlign w:val="center"/>
          </w:tcPr>
          <w:p>
            <w:r>
              <w:t>/</w:t>
            </w:r>
          </w:p>
        </w:tc>
        <w:tc>
          <w:tcPr>
            <w:tcW w:type="dxa" w:w="3408"/>
            <w:vAlign w:val="center"/>
          </w:tcPr>
          <w:p>
            <w:r>
              <w:t>Main homepage</w:t>
            </w:r>
          </w:p>
        </w:tc>
      </w:tr>
      <w:tr>
        <w:tc>
          <w:tcPr>
            <w:tcW w:type="dxa" w:w="3408"/>
            <w:vAlign w:val="center"/>
          </w:tcPr>
          <w:p>
            <w:r>
              <w:t>About Us</w:t>
            </w:r>
          </w:p>
        </w:tc>
        <w:tc>
          <w:tcPr>
            <w:tcW w:type="dxa" w:w="3408"/>
            <w:vAlign w:val="center"/>
          </w:tcPr>
          <w:p>
            <w:r>
              <w:t>/about-us/</w:t>
            </w:r>
          </w:p>
        </w:tc>
        <w:tc>
          <w:tcPr>
            <w:tcW w:type="dxa" w:w="3408"/>
            <w:vAlign w:val="center"/>
          </w:tcPr>
          <w:p>
            <w:r>
              <w:t>Original brand story and character section</w:t>
            </w:r>
          </w:p>
        </w:tc>
      </w:tr>
      <w:tr>
        <w:tc>
          <w:tcPr>
            <w:tcW w:type="dxa" w:w="3408"/>
            <w:vAlign w:val="center"/>
          </w:tcPr>
          <w:p>
            <w:r>
              <w:t>Specialty Products</w:t>
            </w:r>
          </w:p>
        </w:tc>
        <w:tc>
          <w:tcPr>
            <w:tcW w:type="dxa" w:w="3408"/>
            <w:vAlign w:val="center"/>
          </w:tcPr>
          <w:p>
            <w:r>
              <w:t>/specialty-products/</w:t>
            </w:r>
          </w:p>
        </w:tc>
        <w:tc>
          <w:tcPr>
            <w:tcW w:type="dxa" w:w="3408"/>
            <w:vAlign w:val="center"/>
          </w:tcPr>
          <w:p>
            <w:r>
              <w:t>Legacy specialty product page</w:t>
            </w:r>
          </w:p>
        </w:tc>
      </w:tr>
      <w:tr>
        <w:tc>
          <w:tcPr>
            <w:tcW w:type="dxa" w:w="3408"/>
            <w:vAlign w:val="center"/>
          </w:tcPr>
          <w:p>
            <w:r>
              <w:t>Contact Us</w:t>
            </w:r>
          </w:p>
        </w:tc>
        <w:tc>
          <w:tcPr>
            <w:tcW w:type="dxa" w:w="3408"/>
            <w:vAlign w:val="center"/>
          </w:tcPr>
          <w:p>
            <w:r>
              <w:t>/contact-us/</w:t>
            </w:r>
          </w:p>
        </w:tc>
        <w:tc>
          <w:tcPr>
            <w:tcW w:type="dxa" w:w="3408"/>
            <w:vAlign w:val="center"/>
          </w:tcPr>
          <w:p>
            <w:r>
              <w:t>Legacy contact page</w:t>
            </w:r>
          </w:p>
        </w:tc>
      </w:tr>
      <w:tr>
        <w:tc>
          <w:tcPr>
            <w:tcW w:type="dxa" w:w="3408"/>
            <w:vAlign w:val="center"/>
          </w:tcPr>
          <w:p>
            <w:r>
              <w:t>Shop</w:t>
            </w:r>
          </w:p>
        </w:tc>
        <w:tc>
          <w:tcPr>
            <w:tcW w:type="dxa" w:w="3408"/>
            <w:vAlign w:val="center"/>
          </w:tcPr>
          <w:p>
            <w:r>
              <w:t>/shop/</w:t>
            </w:r>
          </w:p>
        </w:tc>
        <w:tc>
          <w:tcPr>
            <w:tcW w:type="dxa" w:w="3408"/>
            <w:vAlign w:val="center"/>
          </w:tcPr>
          <w:p>
            <w:r>
              <w:t>WooCommerce shop</w:t>
            </w:r>
          </w:p>
        </w:tc>
      </w:tr>
      <w:tr>
        <w:tc>
          <w:tcPr>
            <w:tcW w:type="dxa" w:w="3408"/>
            <w:vAlign w:val="center"/>
          </w:tcPr>
          <w:p>
            <w:r>
              <w:t>Cart</w:t>
            </w:r>
          </w:p>
        </w:tc>
        <w:tc>
          <w:tcPr>
            <w:tcW w:type="dxa" w:w="3408"/>
            <w:vAlign w:val="center"/>
          </w:tcPr>
          <w:p>
            <w:r>
              <w:t>/cart/</w:t>
            </w:r>
          </w:p>
        </w:tc>
        <w:tc>
          <w:tcPr>
            <w:tcW w:type="dxa" w:w="3408"/>
            <w:vAlign w:val="center"/>
          </w:tcPr>
          <w:p>
            <w:r>
              <w:t>WooCommerce cart</w:t>
            </w:r>
          </w:p>
        </w:tc>
      </w:tr>
      <w:tr>
        <w:tc>
          <w:tcPr>
            <w:tcW w:type="dxa" w:w="3408"/>
            <w:vAlign w:val="center"/>
          </w:tcPr>
          <w:p>
            <w:r>
              <w:t>Checkout</w:t>
            </w:r>
          </w:p>
        </w:tc>
        <w:tc>
          <w:tcPr>
            <w:tcW w:type="dxa" w:w="3408"/>
            <w:vAlign w:val="center"/>
          </w:tcPr>
          <w:p>
            <w:r>
              <w:t>/checkout/</w:t>
            </w:r>
          </w:p>
        </w:tc>
        <w:tc>
          <w:tcPr>
            <w:tcW w:type="dxa" w:w="3408"/>
            <w:vAlign w:val="center"/>
          </w:tcPr>
          <w:p>
            <w:r>
              <w:t>WooCommerce checkout</w:t>
            </w:r>
          </w:p>
        </w:tc>
      </w:tr>
      <w:tr>
        <w:tc>
          <w:tcPr>
            <w:tcW w:type="dxa" w:w="3408"/>
            <w:vAlign w:val="center"/>
          </w:tcPr>
          <w:p>
            <w:r>
              <w:t>My account</w:t>
            </w:r>
          </w:p>
        </w:tc>
        <w:tc>
          <w:tcPr>
            <w:tcW w:type="dxa" w:w="3408"/>
            <w:vAlign w:val="center"/>
          </w:tcPr>
          <w:p>
            <w:r>
              <w:t>/my-account/</w:t>
            </w:r>
          </w:p>
        </w:tc>
        <w:tc>
          <w:tcPr>
            <w:tcW w:type="dxa" w:w="3408"/>
            <w:vAlign w:val="center"/>
          </w:tcPr>
          <w:p>
            <w:r>
              <w:t>WooCommerce customer account</w:t>
            </w:r>
          </w:p>
        </w:tc>
      </w:tr>
    </w:tbl>
    <w:p>
      <w:pPr>
        <w:pStyle w:val="Heading1"/>
      </w:pPr>
      <w:r>
        <w:t>6. Published Legacy Products</w:t>
      </w:r>
    </w:p>
    <w:p>
      <w:r>
        <w:t>The old WooCommerce database contained the following published products. Prices below are the stored legacy prices and should be treated as historical reference, not current pricing.</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t>Product</w:t>
            </w:r>
          </w:p>
        </w:tc>
        <w:tc>
          <w:tcPr>
            <w:tcW w:type="dxa" w:w="2556"/>
          </w:tcPr>
          <w:p>
            <w:r>
              <w:t>Legacy Price</w:t>
            </w:r>
          </w:p>
        </w:tc>
        <w:tc>
          <w:tcPr>
            <w:tcW w:type="dxa" w:w="2556"/>
          </w:tcPr>
          <w:p>
            <w:r>
              <w:t>Regular Price</w:t>
            </w:r>
          </w:p>
        </w:tc>
        <w:tc>
          <w:tcPr>
            <w:tcW w:type="dxa" w:w="2556"/>
          </w:tcPr>
          <w:p>
            <w:r>
              <w:t>Recovered Note</w:t>
            </w:r>
          </w:p>
        </w:tc>
      </w:tr>
      <w:tr>
        <w:tc>
          <w:tcPr>
            <w:tcW w:type="dxa" w:w="2556"/>
          </w:tcPr>
          <w:p>
            <w:r>
              <w:t>Can't Miss Productions Calendar</w:t>
            </w:r>
          </w:p>
        </w:tc>
        <w:tc>
          <w:tcPr>
            <w:tcW w:type="dxa" w:w="2556"/>
          </w:tcPr>
          <w:p>
            <w:r>
              <w:t>$17.99</w:t>
            </w:r>
          </w:p>
        </w:tc>
        <w:tc>
          <w:tcPr>
            <w:tcW w:type="dxa" w:w="2556"/>
          </w:tcPr>
          <w:p>
            <w:r>
              <w:t>$25.99</w:t>
            </w:r>
          </w:p>
        </w:tc>
        <w:tc>
          <w:tcPr>
            <w:tcW w:type="dxa" w:w="2556"/>
          </w:tcPr>
          <w:p>
            <w:r>
              <w:t>This calendar makes for the perfect gift for your best construction guy. He will laugh everyday for 365 days a year.</w:t>
            </w:r>
          </w:p>
        </w:tc>
      </w:tr>
      <w:tr>
        <w:tc>
          <w:tcPr>
            <w:tcW w:type="dxa" w:w="2556"/>
          </w:tcPr>
          <w:p>
            <w:r>
              <w:t>Coffee Mug 1</w:t>
            </w:r>
          </w:p>
        </w:tc>
        <w:tc>
          <w:tcPr>
            <w:tcW w:type="dxa" w:w="2556"/>
          </w:tcPr>
          <w:p>
            <w:r>
              <w:t>$15.99</w:t>
            </w:r>
          </w:p>
        </w:tc>
        <w:tc>
          <w:tcPr>
            <w:tcW w:type="dxa" w:w="2556"/>
          </w:tcPr>
          <w:p>
            <w:r>
              <w:t>$15.99</w:t>
            </w:r>
          </w:p>
        </w:tc>
        <w:tc>
          <w:tcPr>
            <w:tcW w:type="dxa" w:w="2556"/>
          </w:tcPr>
          <w:p>
            <w:r>
              <w:t>Ceramic mug; dishwasher and microwave safe.</w:t>
            </w:r>
          </w:p>
        </w:tc>
      </w:tr>
      <w:tr>
        <w:tc>
          <w:tcPr>
            <w:tcW w:type="dxa" w:w="2556"/>
          </w:tcPr>
          <w:p>
            <w:r>
              <w:t>Standard Mouse Pad</w:t>
            </w:r>
          </w:p>
        </w:tc>
        <w:tc>
          <w:tcPr>
            <w:tcW w:type="dxa" w:w="2556"/>
          </w:tcPr>
          <w:p>
            <w:r>
              <w:t>$14.99</w:t>
            </w:r>
          </w:p>
        </w:tc>
        <w:tc>
          <w:tcPr>
            <w:tcW w:type="dxa" w:w="2556"/>
          </w:tcPr>
          <w:p>
            <w:r>
              <w:t>$14.99</w:t>
            </w:r>
          </w:p>
        </w:tc>
        <w:tc>
          <w:tcPr>
            <w:tcW w:type="dxa" w:w="2556"/>
          </w:tcPr>
          <w:p>
            <w:r>
              <w:t>The perfect mouse pad for the Construction Guy.</w:t>
            </w:r>
          </w:p>
        </w:tc>
      </w:tr>
      <w:tr>
        <w:tc>
          <w:tcPr>
            <w:tcW w:type="dxa" w:w="2556"/>
          </w:tcPr>
          <w:p>
            <w:r>
              <w:t>Men's heavyweight tee</w:t>
            </w:r>
          </w:p>
        </w:tc>
        <w:tc>
          <w:tcPr>
            <w:tcW w:type="dxa" w:w="2556"/>
          </w:tcPr>
          <w:p>
            <w:r>
              <w:t>$29.00 / variants</w:t>
            </w:r>
          </w:p>
        </w:tc>
        <w:tc>
          <w:tcPr>
            <w:tcW w:type="dxa" w:w="2556"/>
          </w:tcPr>
          <w:p>
            <w:r/>
          </w:p>
        </w:tc>
        <w:tc>
          <w:tcPr>
            <w:tcW w:type="dxa" w:w="2556"/>
          </w:tcPr>
          <w:p>
            <w:r>
              <w:t>Multiple published variants existed.</w:t>
            </w:r>
          </w:p>
        </w:tc>
      </w:tr>
      <w:tr>
        <w:tc>
          <w:tcPr>
            <w:tcW w:type="dxa" w:w="2556"/>
          </w:tcPr>
          <w:p>
            <w:r>
              <w:t>Short-Sleeve Unisex T-Shirt</w:t>
            </w:r>
          </w:p>
        </w:tc>
        <w:tc>
          <w:tcPr>
            <w:tcW w:type="dxa" w:w="2556"/>
          </w:tcPr>
          <w:p>
            <w:r>
              <w:t>$24.00–$26.00 / variants</w:t>
            </w:r>
          </w:p>
        </w:tc>
        <w:tc>
          <w:tcPr>
            <w:tcW w:type="dxa" w:w="2556"/>
          </w:tcPr>
          <w:p>
            <w:r/>
          </w:p>
        </w:tc>
        <w:tc>
          <w:tcPr>
            <w:tcW w:type="dxa" w:w="2556"/>
          </w:tcPr>
          <w:p>
            <w:r>
              <w:t>Multiple published variants existed.</w:t>
            </w:r>
          </w:p>
        </w:tc>
      </w:tr>
      <w:tr>
        <w:tc>
          <w:tcPr>
            <w:tcW w:type="dxa" w:w="2556"/>
          </w:tcPr>
          <w:p>
            <w:r>
              <w:t>Unisex Hoodie</w:t>
            </w:r>
          </w:p>
        </w:tc>
        <w:tc>
          <w:tcPr>
            <w:tcW w:type="dxa" w:w="2556"/>
          </w:tcPr>
          <w:p>
            <w:r>
              <w:t>$41.00–$45.00 / variants</w:t>
            </w:r>
          </w:p>
        </w:tc>
        <w:tc>
          <w:tcPr>
            <w:tcW w:type="dxa" w:w="2556"/>
          </w:tcPr>
          <w:p>
            <w:r/>
          </w:p>
        </w:tc>
        <w:tc>
          <w:tcPr>
            <w:tcW w:type="dxa" w:w="2556"/>
          </w:tcPr>
          <w:p>
            <w:r>
              <w:t>Multiple published variants existed.</w:t>
            </w:r>
          </w:p>
        </w:tc>
      </w:tr>
      <w:tr>
        <w:tc>
          <w:tcPr>
            <w:tcW w:type="dxa" w:w="2556"/>
          </w:tcPr>
          <w:p>
            <w:r>
              <w:t>Mug with Color Outside</w:t>
            </w:r>
          </w:p>
        </w:tc>
        <w:tc>
          <w:tcPr>
            <w:tcW w:type="dxa" w:w="2556"/>
          </w:tcPr>
          <w:p>
            <w:r>
              <w:t>$19.99</w:t>
            </w:r>
          </w:p>
        </w:tc>
        <w:tc>
          <w:tcPr>
            <w:tcW w:type="dxa" w:w="2556"/>
          </w:tcPr>
          <w:p>
            <w:r>
              <w:t>$19.99</w:t>
            </w:r>
          </w:p>
        </w:tc>
        <w:tc>
          <w:tcPr>
            <w:tcW w:type="dxa" w:w="2556"/>
          </w:tcPr>
          <w:p>
            <w:r/>
          </w:p>
        </w:tc>
      </w:tr>
      <w:tr>
        <w:tc>
          <w:tcPr>
            <w:tcW w:type="dxa" w:w="2556"/>
          </w:tcPr>
          <w:p>
            <w:r>
              <w:t>Premium Mouse Pad</w:t>
            </w:r>
          </w:p>
        </w:tc>
        <w:tc>
          <w:tcPr>
            <w:tcW w:type="dxa" w:w="2556"/>
          </w:tcPr>
          <w:p>
            <w:r>
              <w:t>$16.99</w:t>
            </w:r>
          </w:p>
        </w:tc>
        <w:tc>
          <w:tcPr>
            <w:tcW w:type="dxa" w:w="2556"/>
          </w:tcPr>
          <w:p>
            <w:r>
              <w:t>$16.99</w:t>
            </w:r>
          </w:p>
        </w:tc>
        <w:tc>
          <w:tcPr>
            <w:tcW w:type="dxa" w:w="2556"/>
          </w:tcPr>
          <w:p>
            <w:r/>
          </w:p>
        </w:tc>
      </w:tr>
      <w:tr>
        <w:tc>
          <w:tcPr>
            <w:tcW w:type="dxa" w:w="2556"/>
          </w:tcPr>
          <w:p>
            <w:r>
              <w:t>Note Pad</w:t>
            </w:r>
          </w:p>
        </w:tc>
        <w:tc>
          <w:tcPr>
            <w:tcW w:type="dxa" w:w="2556"/>
          </w:tcPr>
          <w:p>
            <w:r>
              <w:t>$10.50</w:t>
            </w:r>
          </w:p>
        </w:tc>
        <w:tc>
          <w:tcPr>
            <w:tcW w:type="dxa" w:w="2556"/>
          </w:tcPr>
          <w:p>
            <w:r>
              <w:t>$10.50</w:t>
            </w:r>
          </w:p>
        </w:tc>
        <w:tc>
          <w:tcPr>
            <w:tcW w:type="dxa" w:w="2556"/>
          </w:tcPr>
          <w:p>
            <w:r/>
          </w:p>
        </w:tc>
      </w:tr>
      <w:tr>
        <w:tc>
          <w:tcPr>
            <w:tcW w:type="dxa" w:w="2556"/>
          </w:tcPr>
          <w:p>
            <w:r>
              <w:t>Toddler Short Sleeve Tee</w:t>
            </w:r>
          </w:p>
        </w:tc>
        <w:tc>
          <w:tcPr>
            <w:tcW w:type="dxa" w:w="2556"/>
          </w:tcPr>
          <w:p>
            <w:r>
              <w:t>$25.00</w:t>
            </w:r>
          </w:p>
        </w:tc>
        <w:tc>
          <w:tcPr>
            <w:tcW w:type="dxa" w:w="2556"/>
          </w:tcPr>
          <w:p>
            <w:r/>
          </w:p>
        </w:tc>
        <w:tc>
          <w:tcPr>
            <w:tcW w:type="dxa" w:w="2556"/>
          </w:tcPr>
          <w:p>
            <w:r/>
          </w:p>
        </w:tc>
      </w:tr>
      <w:tr>
        <w:tc>
          <w:tcPr>
            <w:tcW w:type="dxa" w:w="2556"/>
          </w:tcPr>
          <w:p>
            <w:r>
              <w:t>Embroidered Beanie</w:t>
            </w:r>
          </w:p>
        </w:tc>
        <w:tc>
          <w:tcPr>
            <w:tcW w:type="dxa" w:w="2556"/>
          </w:tcPr>
          <w:p>
            <w:r>
              <w:t>$23.00</w:t>
            </w:r>
          </w:p>
        </w:tc>
        <w:tc>
          <w:tcPr>
            <w:tcW w:type="dxa" w:w="2556"/>
          </w:tcPr>
          <w:p>
            <w:r>
              <w:t>$23.00</w:t>
            </w:r>
          </w:p>
        </w:tc>
        <w:tc>
          <w:tcPr>
            <w:tcW w:type="dxa" w:w="2556"/>
          </w:tcPr>
          <w:p>
            <w:r/>
          </w:p>
        </w:tc>
      </w:tr>
      <w:tr>
        <w:tc>
          <w:tcPr>
            <w:tcW w:type="dxa" w:w="2556"/>
          </w:tcPr>
          <w:p>
            <w:r>
              <w:t>Youth Short Sleeve T-Shirt</w:t>
            </w:r>
          </w:p>
        </w:tc>
        <w:tc>
          <w:tcPr>
            <w:tcW w:type="dxa" w:w="2556"/>
          </w:tcPr>
          <w:p>
            <w:r>
              <w:t>$25.00</w:t>
            </w:r>
          </w:p>
        </w:tc>
        <w:tc>
          <w:tcPr>
            <w:tcW w:type="dxa" w:w="2556"/>
          </w:tcPr>
          <w:p>
            <w:r/>
          </w:p>
        </w:tc>
        <w:tc>
          <w:tcPr>
            <w:tcW w:type="dxa" w:w="2556"/>
          </w:tcPr>
          <w:p>
            <w:r/>
          </w:p>
        </w:tc>
      </w:tr>
    </w:tbl>
    <w:p>
      <w:pPr>
        <w:pStyle w:val="Heading1"/>
      </w:pPr>
      <w:r>
        <w:t>7. High-Value Original Media Assets</w:t>
      </w:r>
    </w:p>
    <w:p>
      <w:r>
        <w:t>These filenames were identified in the old WordPress media archive and should be preserved separately for the rebuild.</w:t>
      </w:r>
    </w:p>
    <w:tbl>
      <w:tblPr>
        <w:tblStyle w:val="TableGrid"/>
        <w:tblW w:type="auto" w:w="0"/>
        <w:tblLook w:firstColumn="1" w:firstRow="1" w:lastColumn="0" w:lastRow="0" w:noHBand="0" w:noVBand="1" w:val="04A0"/>
      </w:tblPr>
      <w:tblGrid>
        <w:gridCol w:w="5112"/>
        <w:gridCol w:w="5112"/>
      </w:tblGrid>
      <w:tr>
        <w:tc>
          <w:tcPr>
            <w:tcW w:type="dxa" w:w="5112"/>
          </w:tcPr>
          <w:p>
            <w:r>
              <w:t>Filename / Family</w:t>
            </w:r>
          </w:p>
        </w:tc>
        <w:tc>
          <w:tcPr>
            <w:tcW w:type="dxa" w:w="5112"/>
          </w:tcPr>
          <w:p>
            <w:r>
              <w:t>Why It Matters</w:t>
            </w:r>
          </w:p>
        </w:tc>
      </w:tr>
      <w:tr>
        <w:tc>
          <w:tcPr>
            <w:tcW w:type="dxa" w:w="5112"/>
          </w:tcPr>
          <w:p>
            <w:r>
              <w:t>Dougie_resized.png</w:t>
            </w:r>
          </w:p>
        </w:tc>
        <w:tc>
          <w:tcPr>
            <w:tcW w:type="dxa" w:w="5112"/>
          </w:tcPr>
          <w:p>
            <w:r>
              <w:t>Original Dougie character artwork</w:t>
            </w:r>
          </w:p>
        </w:tc>
      </w:tr>
      <w:tr>
        <w:tc>
          <w:tcPr>
            <w:tcW w:type="dxa" w:w="5112"/>
          </w:tcPr>
          <w:p>
            <w:r>
              <w:t>Toddo.png</w:t>
            </w:r>
          </w:p>
        </w:tc>
        <w:tc>
          <w:tcPr>
            <w:tcW w:type="dxa" w:w="5112"/>
          </w:tcPr>
          <w:p>
            <w:r>
              <w:t>Original Toddo character artwork</w:t>
            </w:r>
          </w:p>
        </w:tc>
      </w:tr>
      <w:tr>
        <w:tc>
          <w:tcPr>
            <w:tcW w:type="dxa" w:w="5112"/>
          </w:tcPr>
          <w:p>
            <w:r>
              <w:t>Spackle.png / Spackle-652x1024.png</w:t>
            </w:r>
          </w:p>
        </w:tc>
        <w:tc>
          <w:tcPr>
            <w:tcW w:type="dxa" w:w="5112"/>
          </w:tcPr>
          <w:p>
            <w:r>
              <w:t>Original Spackle character artwork</w:t>
            </w:r>
          </w:p>
        </w:tc>
      </w:tr>
      <w:tr>
        <w:tc>
          <w:tcPr>
            <w:tcW w:type="dxa" w:w="5112"/>
          </w:tcPr>
          <w:p>
            <w:r>
              <w:t>TLSOC.png / TLSOC-1 / TLSOC-2 / TLSOC-3 variants</w:t>
            </w:r>
          </w:p>
        </w:tc>
        <w:tc>
          <w:tcPr>
            <w:tcW w:type="dxa" w:w="5112"/>
          </w:tcPr>
          <w:p>
            <w:r>
              <w:t>The Lighter Side of Construction brand graphics</w:t>
            </w:r>
          </w:p>
        </w:tc>
      </w:tr>
      <w:tr>
        <w:tc>
          <w:tcPr>
            <w:tcW w:type="dxa" w:w="5112"/>
          </w:tcPr>
          <w:p>
            <w:r>
              <w:t>Logo_Splat.png / cropped-Logo_Splat.png</w:t>
            </w:r>
          </w:p>
        </w:tc>
        <w:tc>
          <w:tcPr>
            <w:tcW w:type="dxa" w:w="5112"/>
          </w:tcPr>
          <w:p>
            <w:r>
              <w:t>Legacy logo / splat treatment</w:t>
            </w:r>
          </w:p>
        </w:tc>
      </w:tr>
      <w:tr>
        <w:tc>
          <w:tcPr>
            <w:tcW w:type="dxa" w:w="5112"/>
          </w:tcPr>
          <w:p>
            <w:r>
              <w:t>LighterSide2_PaintSplat.png</w:t>
            </w:r>
          </w:p>
        </w:tc>
        <w:tc>
          <w:tcPr>
            <w:tcW w:type="dxa" w:w="5112"/>
          </w:tcPr>
          <w:p>
            <w:r>
              <w:t>Construction-themed brand artwork</w:t>
            </w:r>
          </w:p>
        </w:tc>
      </w:tr>
      <w:tr>
        <w:tc>
          <w:tcPr>
            <w:tcW w:type="dxa" w:w="5112"/>
          </w:tcPr>
          <w:p>
            <w:r>
              <w:t>NailGun_PaintSplat.png</w:t>
            </w:r>
          </w:p>
        </w:tc>
        <w:tc>
          <w:tcPr>
            <w:tcW w:type="dxa" w:w="5112"/>
          </w:tcPr>
          <w:p>
            <w:r>
              <w:t>Construction cartoon / motif asset</w:t>
            </w:r>
          </w:p>
        </w:tc>
      </w:tr>
      <w:tr>
        <w:tc>
          <w:tcPr>
            <w:tcW w:type="dxa" w:w="5112"/>
          </w:tcPr>
          <w:p>
            <w:r>
              <w:t>Scaffold_PaintSplat.png</w:t>
            </w:r>
          </w:p>
        </w:tc>
        <w:tc>
          <w:tcPr>
            <w:tcW w:type="dxa" w:w="5112"/>
          </w:tcPr>
          <w:p>
            <w:r>
              <w:t>Construction cartoon / motif asset</w:t>
            </w:r>
          </w:p>
        </w:tc>
      </w:tr>
      <w:tr>
        <w:tc>
          <w:tcPr>
            <w:tcW w:type="dxa" w:w="5112"/>
          </w:tcPr>
          <w:p>
            <w:r>
              <w:t>AC_PaintSplat.png</w:t>
            </w:r>
          </w:p>
        </w:tc>
        <w:tc>
          <w:tcPr>
            <w:tcW w:type="dxa" w:w="5112"/>
          </w:tcPr>
          <w:p>
            <w:r>
              <w:t>Construction cartoon / motif asset</w:t>
            </w:r>
          </w:p>
        </w:tc>
      </w:tr>
      <w:tr>
        <w:tc>
          <w:tcPr>
            <w:tcW w:type="dxa" w:w="5112"/>
          </w:tcPr>
          <w:p>
            <w:r>
              <w:t>FireHydrant_PaintSplat.png</w:t>
            </w:r>
          </w:p>
        </w:tc>
        <w:tc>
          <w:tcPr>
            <w:tcW w:type="dxa" w:w="5112"/>
          </w:tcPr>
          <w:p>
            <w:r>
              <w:t>Construction cartoon / motif asset</w:t>
            </w:r>
          </w:p>
        </w:tc>
      </w:tr>
    </w:tbl>
    <w:p>
      <w:pPr>
        <w:pStyle w:val="Heading1"/>
      </w:pPr>
      <w:r>
        <w:t>8. What Not to Reuse</w:t>
      </w:r>
    </w:p>
    <w:p>
      <w:r>
        <w:t>The old WordPress installation contains obvious template/demo material unrelated to the CantMiss brand. Examples include generic office imagery, placeholder business-team profiles, virtual-reality text, furniture/interior images, and stock demo sections. These should remain in the legacy backup but should not be imported into the new site.</w:t>
      </w:r>
    </w:p>
    <w:p>
      <w:pPr>
        <w:pStyle w:val="Heading1"/>
      </w:pPr>
      <w:r>
        <w:t>9. Recommended New-Site Content Structure</w:t>
      </w:r>
    </w:p>
    <w:tbl>
      <w:tblPr>
        <w:tblStyle w:val="TableGrid"/>
        <w:tblW w:type="auto" w:w="0"/>
        <w:tblLook w:firstColumn="1" w:firstRow="1" w:lastColumn="0" w:lastRow="0" w:noHBand="0" w:noVBand="1" w:val="04A0"/>
      </w:tblPr>
      <w:tblGrid>
        <w:gridCol w:w="5112"/>
        <w:gridCol w:w="5112"/>
      </w:tblGrid>
      <w:tr>
        <w:tc>
          <w:tcPr>
            <w:tcW w:type="dxa" w:w="5112"/>
          </w:tcPr>
          <w:p>
            <w:r>
              <w:t>New Page</w:t>
            </w:r>
          </w:p>
        </w:tc>
        <w:tc>
          <w:tcPr>
            <w:tcW w:type="dxa" w:w="5112"/>
          </w:tcPr>
          <w:p>
            <w:r>
              <w:t>Recommended Content</w:t>
            </w:r>
          </w:p>
        </w:tc>
      </w:tr>
      <w:tr>
        <w:tc>
          <w:tcPr>
            <w:tcW w:type="dxa" w:w="5112"/>
          </w:tcPr>
          <w:p>
            <w:r>
              <w:t>Home</w:t>
            </w:r>
          </w:p>
        </w:tc>
        <w:tc>
          <w:tcPr>
            <w:tcW w:type="dxa" w:w="5112"/>
          </w:tcPr>
          <w:p>
            <w:r>
              <w:t>Brand introduction, hero, calendar feature, crew preview, featured product, CTA</w:t>
            </w:r>
          </w:p>
        </w:tc>
      </w:tr>
      <w:tr>
        <w:tc>
          <w:tcPr>
            <w:tcW w:type="dxa" w:w="5112"/>
          </w:tcPr>
          <w:p>
            <w:r>
              <w:t>About</w:t>
            </w:r>
          </w:p>
        </w:tc>
        <w:tc>
          <w:tcPr>
            <w:tcW w:type="dxa" w:w="5112"/>
          </w:tcPr>
          <w:p>
            <w:r>
              <w:t>Cleaned brand story + origin of The Lighter Side of Construction</w:t>
            </w:r>
          </w:p>
        </w:tc>
      </w:tr>
      <w:tr>
        <w:tc>
          <w:tcPr>
            <w:tcW w:type="dxa" w:w="5112"/>
          </w:tcPr>
          <w:p>
            <w:r>
              <w:t>Calendar</w:t>
            </w:r>
          </w:p>
        </w:tc>
        <w:tc>
          <w:tcPr>
            <w:tcW w:type="dxa" w:w="5112"/>
          </w:tcPr>
          <w:p>
            <w:r>
              <w:t>Primary calendar presentation and purchase CTA</w:t>
            </w:r>
          </w:p>
        </w:tc>
      </w:tr>
      <w:tr>
        <w:tc>
          <w:tcPr>
            <w:tcW w:type="dxa" w:w="5112"/>
          </w:tcPr>
          <w:p>
            <w:r>
              <w:t>Characters</w:t>
            </w:r>
          </w:p>
        </w:tc>
        <w:tc>
          <w:tcPr>
            <w:tcW w:type="dxa" w:w="5112"/>
          </w:tcPr>
          <w:p>
            <w:r>
              <w:t>Dougie, Toddo and Spackle profiles using original artwork</w:t>
            </w:r>
          </w:p>
        </w:tc>
      </w:tr>
      <w:tr>
        <w:tc>
          <w:tcPr>
            <w:tcW w:type="dxa" w:w="5112"/>
          </w:tcPr>
          <w:p>
            <w:r>
              <w:t>Product</w:t>
            </w:r>
          </w:p>
        </w:tc>
        <w:tc>
          <w:tcPr>
            <w:tcW w:type="dxa" w:w="5112"/>
          </w:tcPr>
          <w:p>
            <w:r>
              <w:t>Current product(s) only; do not automatically revive every legacy SKU</w:t>
            </w:r>
          </w:p>
        </w:tc>
      </w:tr>
      <w:tr>
        <w:tc>
          <w:tcPr>
            <w:tcW w:type="dxa" w:w="5112"/>
          </w:tcPr>
          <w:p>
            <w:r>
              <w:t>Contact</w:t>
            </w:r>
          </w:p>
        </w:tc>
        <w:tc>
          <w:tcPr>
            <w:tcW w:type="dxa" w:w="5112"/>
          </w:tcPr>
          <w:p>
            <w:r>
              <w:t>Simple contact form and current contact details</w:t>
            </w:r>
          </w:p>
        </w:tc>
      </w:tr>
    </w:tbl>
    <w:p>
      <w:pPr>
        <w:pStyle w:val="Heading1"/>
      </w:pPr>
      <w:r>
        <w:t>10. Preservation Checklist</w:t>
      </w:r>
    </w:p>
    <w:p>
      <w:pPr>
        <w:pStyle w:val="ListBullet"/>
      </w:pPr>
      <w:r>
        <w:t>Keep the full old WordPress ZIP untouched as the master file backup.</w:t>
      </w:r>
    </w:p>
    <w:p>
      <w:pPr>
        <w:pStyle w:val="ListBullet"/>
      </w:pPr>
      <w:r>
        <w:t>Keep the SQL database export untouched as the master database backup.</w:t>
      </w:r>
    </w:p>
    <w:p>
      <w:pPr>
        <w:pStyle w:val="ListBullet"/>
      </w:pPr>
      <w:r>
        <w:t>Extract a separate working copy of wp-content/uploads for image selection.</w:t>
      </w:r>
    </w:p>
    <w:p>
      <w:pPr>
        <w:pStyle w:val="ListBullet"/>
      </w:pPr>
      <w:r>
        <w:t>Copy the original Dougie, Toddo, Spackle and TLSOC assets into a clearly labeled Originals folder.</w:t>
      </w:r>
    </w:p>
    <w:p>
      <w:pPr>
        <w:pStyle w:val="ListBullet"/>
      </w:pPr>
      <w:r>
        <w:t>Keep the legacy calendar PDF with the archive.</w:t>
      </w:r>
    </w:p>
    <w:p>
      <w:pPr>
        <w:pStyle w:val="ListBullet"/>
      </w:pPr>
      <w:r>
        <w:t>Do not restore the old database over the new WordPress installation.</w:t>
      </w:r>
    </w:p>
    <w:p>
      <w:pPr>
        <w:pStyle w:val="ListBullet"/>
      </w:pPr>
      <w:r>
        <w:t>Use this document as the human-readable content reference for the rebuild.</w:t>
      </w:r>
    </w:p>
    <w:p>
      <w:pPr>
        <w:pStyle w:val="Heading1"/>
      </w:pPr>
      <w:r>
        <w:t>11. Source / Recovery Notes</w:t>
      </w:r>
    </w:p>
    <w:p>
      <w:r>
        <w:t>This master was assembled from the SQL database export supplied from the old Bluehost WordPress installation and the media-file archive listing. It intentionally separates meaningful CantMiss content from obvious theme/demo material. Where a polished website-ready version is provided, the recovered original is preserved separately above it.</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CantMiss Productions • Legacy Content Master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